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Приложение</w:t>
      </w:r>
    </w:p>
    <w:p>
      <w:pPr>
        <w:pStyle w:val="Normal"/>
        <w:jc w:val="right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sz w:val="28"/>
          <w:szCs w:val="28"/>
        </w:rPr>
        <w:t>Государственное автономное учреждение дополнительного образования «Кузбасский центр детского и юношеского туризма и экскурсий»</w:t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jc w:val="center"/>
        <w:rPr>
          <w:rFonts w:ascii="XO Thames" w:hAnsi="XO Thames"/>
          <w:sz w:val="36"/>
          <w:szCs w:val="36"/>
        </w:rPr>
      </w:pPr>
      <w:r>
        <w:rPr>
          <w:rFonts w:cs="XO Thames" w:ascii="XO Thames" w:hAnsi="XO Thames"/>
          <w:b/>
          <w:bCs/>
          <w:sz w:val="36"/>
          <w:szCs w:val="36"/>
        </w:rPr>
        <w:t>Программа</w:t>
      </w:r>
    </w:p>
    <w:p>
      <w:pPr>
        <w:pStyle w:val="Normal"/>
        <w:jc w:val="center"/>
        <w:rPr>
          <w:rFonts w:ascii="XO Thames" w:hAnsi="XO Thames"/>
          <w:sz w:val="36"/>
          <w:szCs w:val="36"/>
        </w:rPr>
      </w:pPr>
      <w:r>
        <w:rPr>
          <w:rFonts w:cs="XO Thames" w:ascii="XO Thames" w:hAnsi="XO Thames"/>
          <w:b/>
          <w:bCs/>
          <w:sz w:val="36"/>
          <w:szCs w:val="36"/>
        </w:rPr>
        <w:t xml:space="preserve">областного вебинара по организации работы </w:t>
      </w:r>
    </w:p>
    <w:p>
      <w:pPr>
        <w:pStyle w:val="Normal"/>
        <w:jc w:val="center"/>
        <w:rPr>
          <w:rFonts w:ascii="XO Thames" w:hAnsi="XO Thames"/>
          <w:sz w:val="36"/>
          <w:szCs w:val="36"/>
        </w:rPr>
      </w:pPr>
      <w:r>
        <w:rPr>
          <w:rFonts w:cs="XO Thames" w:ascii="XO Thames" w:hAnsi="XO Thames"/>
          <w:b/>
          <w:bCs/>
          <w:sz w:val="36"/>
          <w:szCs w:val="36"/>
        </w:rPr>
        <w:t xml:space="preserve">музея образовательной организации </w:t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ind w:firstLine="567"/>
        <w:jc w:val="center"/>
        <w:rPr>
          <w:rFonts w:ascii="XO Thames" w:hAnsi="XO Thames" w:cs="XO Thames"/>
          <w:b/>
          <w:bCs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</w:rPr>
      </w:pPr>
      <w:r>
        <w:rPr>
          <w:rFonts w:cs="XO Thames" w:ascii="XO Thames" w:hAnsi="XO Thames"/>
          <w:b/>
          <w:bCs/>
          <w:sz w:val="28"/>
          <w:szCs w:val="28"/>
        </w:rPr>
        <w:t>Кемерово 2026</w:t>
      </w:r>
    </w:p>
    <w:p>
      <w:pPr>
        <w:pStyle w:val="Normal"/>
        <w:jc w:val="center"/>
        <w:rPr>
          <w:b/>
          <w:bCs/>
        </w:rPr>
      </w:pPr>
      <w:r>
        <w:rPr>
          <w:rFonts w:ascii="XO Thames" w:hAnsi="XO Thames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firstLine="567" w:left="0" w:right="0"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ind w:firstLine="567" w:left="0" w:right="0"/>
        <w:jc w:val="center"/>
        <w:rPr>
          <w:rFonts w:ascii="XO Thames" w:hAnsi="XO Thames"/>
          <w:b/>
          <w:bCs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В соответствии с Концепцией развития дополнительного образования детей до 2030 года, утвержд</w:t>
      </w:r>
      <w:r>
        <w:rPr>
          <w:rFonts w:ascii="XO Thames" w:hAnsi="XO Thames"/>
          <w:sz w:val="28"/>
          <w:szCs w:val="28"/>
        </w:rPr>
        <w:t>е</w:t>
      </w:r>
      <w:r>
        <w:rPr>
          <w:rFonts w:ascii="XO Thames" w:hAnsi="XO Thames"/>
          <w:sz w:val="28"/>
          <w:szCs w:val="28"/>
        </w:rPr>
        <w:t>нной распоряжением правительства РФ от 31 марта 2022 г. № 678-р (далее Концепция) должна быть создана сеть школьных музеев, деятельность которых должна быть интегрирована с воспитательными и образовательными программами образовательных организаций</w:t>
      </w:r>
      <w:r>
        <w:rPr>
          <w:rStyle w:val="FootnoteReference"/>
          <w:rFonts w:ascii="XO Thames" w:hAnsi="XO Thames"/>
          <w:sz w:val="28"/>
          <w:szCs w:val="28"/>
        </w:rPr>
        <w:footnoteReference w:id="2"/>
      </w:r>
      <w:r>
        <w:rPr>
          <w:rFonts w:ascii="XO Thames" w:hAnsi="XO Thames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По плану работы по реализации Концепции развития дополнительного образования детей до 2030 года в Кемеровской области — Кузбассе,  школьные музеи должны быть созданы во всех общеобразовательных организациях Кузбасса (пункт 16.1.)</w:t>
      </w:r>
      <w:r>
        <w:rPr>
          <w:rStyle w:val="FootnoteReference"/>
          <w:rFonts w:ascii="XO Thames" w:hAnsi="XO Thames"/>
          <w:sz w:val="28"/>
          <w:szCs w:val="28"/>
        </w:rPr>
        <w:footnoteReference w:id="3"/>
      </w:r>
      <w:r>
        <w:rPr>
          <w:rFonts w:ascii="XO Thames" w:hAnsi="XO Thames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 xml:space="preserve">Массовое открытие музеев в образовательных организациях требует подготовленных кадров, обеспечивающих их эффективное функционирование. Обучение в рамках областного вебинара по организации работы музеев образовательных организаций позволит руководителям вновь созданных музеев </w:t>
      </w:r>
      <w:r>
        <w:rPr>
          <w:rFonts w:ascii="XO Thames" w:hAnsi="XO Thames"/>
          <w:sz w:val="28"/>
          <w:szCs w:val="28"/>
        </w:rPr>
        <w:t>и</w:t>
      </w:r>
      <w:r>
        <w:rPr>
          <w:rFonts w:ascii="XO Thames" w:hAnsi="XO Thames"/>
          <w:sz w:val="28"/>
          <w:szCs w:val="28"/>
        </w:rPr>
        <w:t xml:space="preserve"> не имеющих опыта работы в сфере музейной педагогики получить специальные знания. Длительное время функционирующие музеи в соответствии с Концепцией так же должны интегрировать свою деятельность в воспитательные и образовательные программы организации, что подразумевает систематическую работу руководителя музея по всем направлениям его деятельности. </w:t>
      </w:r>
    </w:p>
    <w:p>
      <w:pPr>
        <w:pStyle w:val="PlainText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cs="Times New Roman" w:ascii="XO Thames" w:hAnsi="XO Thames"/>
          <w:sz w:val="28"/>
          <w:szCs w:val="28"/>
        </w:rPr>
        <w:t>Областной вебинар по организации деятельности музеев образовательных организаций (далее – вебинар) проводится с целью внедрения единообразных норм, стандартов и практик руководства музеями образовательных организаций на территории Кемеровской области – Кузбасса.</w:t>
      </w:r>
    </w:p>
    <w:p>
      <w:pPr>
        <w:pStyle w:val="PlainText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cs="Times New Roman" w:ascii="XO Thames" w:hAnsi="XO Thames"/>
          <w:sz w:val="28"/>
          <w:szCs w:val="28"/>
        </w:rPr>
        <w:t>Задачи вебинара: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sz w:val="28"/>
          <w:szCs w:val="28"/>
          <w:shd w:fill="auto" w:val="clear"/>
        </w:rPr>
        <w:t>- оказать методическую, информационную и организационную помощь руководителям музеев образовательных организаций Кемеровской области - Кузбасса;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- </w:t>
      </w:r>
      <w:r>
        <w:rPr>
          <w:rFonts w:ascii="XO Thames" w:hAnsi="XO Thames"/>
          <w:sz w:val="28"/>
          <w:szCs w:val="28"/>
        </w:rPr>
        <w:t>рассказать</w:t>
      </w:r>
      <w:r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о</w:t>
      </w:r>
      <w:r>
        <w:rPr>
          <w:rFonts w:ascii="XO Thames" w:hAnsi="XO Thames"/>
          <w:sz w:val="28"/>
          <w:szCs w:val="28"/>
        </w:rPr>
        <w:t xml:space="preserve"> лучши</w:t>
      </w:r>
      <w:r>
        <w:rPr>
          <w:rFonts w:ascii="XO Thames" w:hAnsi="XO Thames"/>
          <w:sz w:val="28"/>
          <w:szCs w:val="28"/>
        </w:rPr>
        <w:t>х</w:t>
      </w:r>
      <w:r>
        <w:rPr>
          <w:rFonts w:ascii="XO Thames" w:hAnsi="XO Thames"/>
          <w:sz w:val="28"/>
          <w:szCs w:val="28"/>
        </w:rPr>
        <w:t xml:space="preserve"> практика</w:t>
      </w:r>
      <w:r>
        <w:rPr>
          <w:rFonts w:ascii="XO Thames" w:hAnsi="XO Thames"/>
          <w:sz w:val="28"/>
          <w:szCs w:val="28"/>
        </w:rPr>
        <w:t>х</w:t>
      </w:r>
      <w:r>
        <w:rPr>
          <w:rFonts w:ascii="XO Thames" w:hAnsi="XO Thames"/>
          <w:sz w:val="28"/>
          <w:szCs w:val="28"/>
        </w:rPr>
        <w:t xml:space="preserve"> организации работы государственных музеев и музеев образовательных организаций Кузбасса, России и мира;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- создать условия для повышения квалификации и профессионального развития педагогических кадров.</w:t>
      </w:r>
    </w:p>
    <w:p>
      <w:pPr>
        <w:pStyle w:val="BodyText"/>
        <w:spacing w:lineRule="auto" w:line="240" w:before="0" w:after="0"/>
        <w:ind w:firstLine="567" w:left="0" w:right="0"/>
        <w:rPr>
          <w:rFonts w:ascii="XO Thames" w:hAnsi="XO Thames"/>
        </w:rPr>
      </w:pPr>
      <w:r>
        <w:rPr>
          <w:rFonts w:ascii="XO Thames" w:hAnsi="XO Thames"/>
        </w:rPr>
        <w:t>Вебинар проводится в онлайн режиме в два этапа: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</w:rPr>
        <w:t xml:space="preserve">цикл лекционных занятий по графику; 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выполнение тестового задания по лекционному и методическому материалу, написание творческого задания.</w:t>
      </w:r>
    </w:p>
    <w:p>
      <w:pPr>
        <w:pStyle w:val="BodyText"/>
        <w:tabs>
          <w:tab w:val="clear" w:pos="708"/>
          <w:tab w:val="left" w:pos="9921" w:leader="none"/>
        </w:tabs>
        <w:spacing w:lineRule="auto" w:line="240" w:before="0" w:after="0"/>
        <w:ind w:firstLine="567" w:left="0" w:right="0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shd w:fill="auto" w:val="clear"/>
        </w:rPr>
        <w:t xml:space="preserve">Участники вебинара, успешно прошедшие тестовые испытания и написавшие положительно оцененную организаторами вебинара творческую работу, по итогам обучения получат свидетельство «Руководитель музея образовательной организации». </w:t>
      </w:r>
    </w:p>
    <w:p>
      <w:pPr>
        <w:pStyle w:val="BodyText"/>
        <w:tabs>
          <w:tab w:val="clear" w:pos="708"/>
          <w:tab w:val="left" w:pos="9921" w:leader="none"/>
        </w:tabs>
        <w:spacing w:lineRule="auto" w:line="240" w:before="0" w:after="0"/>
        <w:ind w:firstLine="567" w:left="0" w:right="0"/>
        <w:rPr>
          <w:rFonts w:ascii="XO Thames" w:hAnsi="XO Thames"/>
        </w:rPr>
      </w:pPr>
      <w:r>
        <w:rPr>
          <w:rFonts w:ascii="XO Thames" w:hAnsi="XO Thames"/>
        </w:rPr>
        <w:t xml:space="preserve">Участники, прошедшие тестовые испытания и не написавшие творческую </w:t>
      </w:r>
      <w:r>
        <w:rPr>
          <w:rFonts w:ascii="XO Thames" w:hAnsi="XO Thames"/>
        </w:rPr>
        <w:t>работу</w:t>
      </w:r>
      <w:r>
        <w:rPr>
          <w:rFonts w:ascii="XO Thames" w:hAnsi="XO Thames"/>
        </w:rPr>
        <w:t xml:space="preserve">, получат свидетельство слушателя областного вебинара по организации работы музея образовательной организации. 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</w:rPr>
        <w:t xml:space="preserve">Теоретическая подготовка реализуется в течение 3 дней и 10 академических часов. 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</w:rPr>
        <w:t>Первый день посвящ</w:t>
      </w:r>
      <w:r>
        <w:rPr>
          <w:rFonts w:ascii="XO Thames" w:hAnsi="XO Thames"/>
          <w:color w:val="000000"/>
          <w:sz w:val="28"/>
          <w:szCs w:val="28"/>
        </w:rPr>
        <w:t>е</w:t>
      </w:r>
      <w:r>
        <w:rPr>
          <w:rFonts w:ascii="XO Thames" w:hAnsi="XO Thames"/>
          <w:color w:val="000000"/>
          <w:sz w:val="28"/>
          <w:szCs w:val="28"/>
        </w:rPr>
        <w:t xml:space="preserve">н тематическому блоку «Фондовая деятельность музея». 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color w:val="000000"/>
          <w:sz w:val="28"/>
          <w:szCs w:val="28"/>
          <w:shd w:fill="auto" w:val="clear"/>
        </w:rPr>
        <w:t>В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 xml:space="preserve">торой день — тематическому блоку «Экспозиционно-выставочная деятельность музея». 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color w:val="000000"/>
          <w:sz w:val="28"/>
          <w:szCs w:val="28"/>
          <w:shd w:fill="auto" w:val="clear"/>
        </w:rPr>
        <w:t>Т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>ретий день — посвящ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>е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 xml:space="preserve">н учебно-просветительской и учебно-исследовательской деятельности музея. </w:t>
      </w:r>
    </w:p>
    <w:p>
      <w:pPr>
        <w:pStyle w:val="Normal"/>
        <w:spacing w:lineRule="auto" w:line="240"/>
        <w:jc w:val="center"/>
        <w:rPr>
          <w:rFonts w:ascii="XO Thames" w:hAnsi="XO Thames"/>
          <w:b/>
          <w:bCs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</w:r>
    </w:p>
    <w:p>
      <w:pPr>
        <w:pStyle w:val="Normal"/>
        <w:jc w:val="center"/>
        <w:rPr>
          <w:rFonts w:ascii="XO Thames" w:hAnsi="XO Thames"/>
        </w:rPr>
      </w:pPr>
      <w:r>
        <w:rPr>
          <w:rFonts w:ascii="XO Thames" w:hAnsi="XO Thames"/>
          <w:b/>
          <w:bCs/>
          <w:sz w:val="28"/>
          <w:szCs w:val="28"/>
        </w:rPr>
        <w:t>План программы</w:t>
      </w:r>
    </w:p>
    <w:p>
      <w:pPr>
        <w:pStyle w:val="Normal"/>
        <w:jc w:val="center"/>
        <w:rPr>
          <w:rFonts w:ascii="XO Thames" w:hAnsi="XO Thames"/>
          <w:b/>
          <w:bCs/>
          <w:sz w:val="28"/>
          <w:szCs w:val="28"/>
        </w:rPr>
      </w:pPr>
      <w:r>
        <w:rPr>
          <w:rFonts w:ascii="XO Thames" w:hAnsi="XO Thames"/>
          <w:b/>
          <w:bCs/>
          <w:sz w:val="28"/>
          <w:szCs w:val="28"/>
        </w:rPr>
      </w:r>
    </w:p>
    <w:tbl>
      <w:tblPr>
        <w:tblW w:w="9340" w:type="dxa"/>
        <w:jc w:val="left"/>
        <w:tblInd w:w="117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a0"/>
      </w:tblPr>
      <w:tblGrid>
        <w:gridCol w:w="855"/>
        <w:gridCol w:w="6630"/>
        <w:gridCol w:w="1855"/>
      </w:tblGrid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  <w:lang w:val="en-US"/>
              </w:rPr>
              <w:t>№</w:t>
            </w:r>
            <w:r>
              <w:rPr>
                <w:rFonts w:ascii="XO Thames" w:hAnsi="XO Thames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XO Thames" w:hAnsi="XO Thames"/>
                <w:sz w:val="28"/>
                <w:szCs w:val="28"/>
              </w:rPr>
              <w:t>п/п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Название тем и разделов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Количество часов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Фондовая деятельность музея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1.1.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Комплектование фондов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1.2.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Уч</w:t>
            </w:r>
            <w:r>
              <w:rPr>
                <w:rFonts w:ascii="XO Thames" w:hAnsi="XO Thames"/>
                <w:sz w:val="28"/>
                <w:szCs w:val="28"/>
              </w:rPr>
              <w:t>е</w:t>
            </w:r>
            <w:r>
              <w:rPr>
                <w:rFonts w:ascii="XO Thames" w:hAnsi="XO Thames"/>
                <w:sz w:val="28"/>
                <w:szCs w:val="28"/>
              </w:rPr>
              <w:t>т и хранение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Экспозиционно-выставочная деятельность музея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2.1.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Тематико-экспозиционный план и его реализация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2.2.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Организация передвижных и временных выставок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Учебно-просветительская и учебно-исследовательская деятельность музея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3.1.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Организация и реализация научного хранения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3.2.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Экскурсии, музейные занятия, массовые мероприятия на базе музея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3.3.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Организация и проведение музейно-исторических, музейно-естественнонаучных экспедиций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3.4.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Разработка учебно-исследовательских работ с активистами музея, участие в муниципальных, областных, всероссийских конкурсах музейной тематики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Онлайн-тест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Написание творческой работы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10</w:t>
            </w:r>
          </w:p>
        </w:tc>
      </w:tr>
      <w:tr>
        <w:trPr>
          <w:trHeight w:val="568" w:hRule="atLeast"/>
        </w:trPr>
        <w:tc>
          <w:tcPr>
            <w:tcW w:w="74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rFonts w:ascii="XO Thames" w:hAnsi="XO Thames"/>
                <w:b/>
                <w:bCs/>
                <w:sz w:val="28"/>
                <w:szCs w:val="28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21</w:t>
            </w:r>
          </w:p>
        </w:tc>
      </w:tr>
    </w:tbl>
    <w:p>
      <w:pPr>
        <w:pStyle w:val="Normal"/>
        <w:ind w:firstLine="567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spacing w:lineRule="auto" w:line="240" w:before="0" w:after="0"/>
        <w:ind w:firstLine="567" w:left="0"/>
        <w:jc w:val="center"/>
        <w:rPr>
          <w:rFonts w:ascii="XO Thames" w:hAnsi="XO Thames"/>
        </w:rPr>
      </w:pPr>
      <w:r>
        <w:rPr>
          <w:rFonts w:ascii="XO Thames" w:hAnsi="XO Thames"/>
          <w:b/>
          <w:bCs/>
          <w:sz w:val="28"/>
          <w:szCs w:val="28"/>
        </w:rPr>
        <w:t>Содержание программы</w:t>
      </w:r>
    </w:p>
    <w:p>
      <w:pPr>
        <w:pStyle w:val="Normal"/>
        <w:spacing w:lineRule="auto" w:line="240" w:before="0" w:after="0"/>
        <w:ind w:firstLine="567" w:left="0"/>
        <w:jc w:val="center"/>
        <w:rPr>
          <w:b/>
          <w:bCs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b/>
          <w:bCs/>
          <w:sz w:val="28"/>
          <w:szCs w:val="28"/>
        </w:rPr>
        <w:t>1. </w:t>
      </w:r>
      <w:r>
        <w:rPr>
          <w:rFonts w:ascii="XO Thames" w:hAnsi="XO Thames"/>
          <w:b/>
          <w:bCs/>
          <w:sz w:val="28"/>
          <w:szCs w:val="28"/>
        </w:rPr>
        <w:t>Фондовая деятельность музея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1.1. </w:t>
      </w:r>
      <w:r>
        <w:rPr>
          <w:rFonts w:ascii="XO Thames" w:hAnsi="XO Thames"/>
          <w:b w:val="false"/>
          <w:bCs w:val="false"/>
          <w:sz w:val="28"/>
          <w:szCs w:val="28"/>
        </w:rPr>
        <w:t>К</w:t>
      </w:r>
      <w:r>
        <w:rPr>
          <w:rFonts w:ascii="XO Thames" w:hAnsi="XO Thames"/>
          <w:sz w:val="28"/>
          <w:szCs w:val="28"/>
        </w:rPr>
        <w:t>омплектование фондов.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Профиль музея. Концепция музея. Книга поступлений основного фонда. Инвентарные книги и музейная атрибуция. Учётные документы и правила их заполнения.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1.2. </w:t>
      </w:r>
      <w:r>
        <w:rPr>
          <w:rFonts w:ascii="XO Thames" w:hAnsi="XO Thames"/>
          <w:sz w:val="28"/>
          <w:szCs w:val="28"/>
        </w:rPr>
        <w:t>Уч</w:t>
      </w:r>
      <w:r>
        <w:rPr>
          <w:rFonts w:ascii="XO Thames" w:hAnsi="XO Thames"/>
          <w:sz w:val="28"/>
          <w:szCs w:val="28"/>
        </w:rPr>
        <w:t>е</w:t>
      </w:r>
      <w:r>
        <w:rPr>
          <w:rFonts w:ascii="XO Thames" w:hAnsi="XO Thames"/>
          <w:sz w:val="28"/>
          <w:szCs w:val="28"/>
        </w:rPr>
        <w:t>т и хранение.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Инвентаризация музейных коллекций. Общие правила обеспечения сохранности музейных предметов. Хранение в зависимости от материала, из которого изготовлен музейный предмет. Организация хранения в фондохранилище, оборудование для фондохранилищ. Обеспечение сохранности музейных предметов в экспозиции. Организация сохранности предметов во время передвижных выставок.</w:t>
      </w:r>
    </w:p>
    <w:p>
      <w:pPr>
        <w:pStyle w:val="Normal"/>
        <w:spacing w:lineRule="auto" w:line="240" w:before="0" w:after="0"/>
        <w:ind w:firstLine="567" w:left="0"/>
        <w:jc w:val="both"/>
        <w:rPr>
          <w:b/>
          <w:bCs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b/>
          <w:bCs/>
          <w:sz w:val="28"/>
          <w:szCs w:val="28"/>
        </w:rPr>
        <w:t>2. </w:t>
      </w:r>
      <w:r>
        <w:rPr>
          <w:rFonts w:ascii="XO Thames" w:hAnsi="XO Thames"/>
          <w:b/>
          <w:bCs/>
          <w:sz w:val="28"/>
          <w:szCs w:val="28"/>
        </w:rPr>
        <w:t>Экспозиционно-выставочная деятельность музея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2.1. </w:t>
      </w:r>
      <w:r>
        <w:rPr>
          <w:rFonts w:ascii="XO Thames" w:hAnsi="XO Thames"/>
          <w:sz w:val="28"/>
          <w:szCs w:val="28"/>
        </w:rPr>
        <w:t>Тематико-экспозиционный план и его реализация.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Составление тематико-экспозиционного плана. Формирование системы «Профиль музея – предмет – текст – пространство». Материалы к экскурсии на основе предметов основного и вспомогательного фондов. Экспозиционное оборудование (витрины, стенды, подиумы, осветительные приборы). Экспозиционный фон. Создание мультиканальной экспозиционной среды.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2.2. </w:t>
      </w:r>
      <w:r>
        <w:rPr>
          <w:rFonts w:ascii="XO Thames" w:hAnsi="XO Thames"/>
          <w:sz w:val="28"/>
          <w:szCs w:val="28"/>
        </w:rPr>
        <w:t>Организация передвижных и временных выставок.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Составление плана выставочной деятельности. Налаживание сетевого взаимодействия, социального партнёрства и других форм сотрудничества в рамках реализации выставочной деятельности. Тематико-экспозиционный план выставки и его реализация.</w:t>
      </w:r>
    </w:p>
    <w:p>
      <w:pPr>
        <w:pStyle w:val="Normal"/>
        <w:spacing w:lineRule="auto" w:line="240" w:before="0" w:after="0"/>
        <w:ind w:firstLine="567" w:left="0"/>
        <w:jc w:val="both"/>
        <w:rPr>
          <w:b/>
          <w:bCs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b/>
          <w:bCs/>
          <w:sz w:val="28"/>
          <w:szCs w:val="28"/>
        </w:rPr>
        <w:t>3. </w:t>
      </w:r>
      <w:r>
        <w:rPr>
          <w:rFonts w:ascii="XO Thames" w:hAnsi="XO Thames"/>
          <w:b/>
          <w:bCs/>
          <w:sz w:val="28"/>
          <w:szCs w:val="28"/>
        </w:rPr>
        <w:t>Учебно-просветительская и учебно-исследовательская деятельность музея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3.1. </w:t>
      </w:r>
      <w:r>
        <w:rPr>
          <w:rFonts w:ascii="XO Thames" w:hAnsi="XO Thames"/>
          <w:sz w:val="28"/>
          <w:szCs w:val="28"/>
        </w:rPr>
        <w:t>Организация и реализация научного хранения.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Основы атрибуции музейных предметов. Вещественные исторические источники и принципы работы с ними. Работа с музейными коллекциями.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3.2. </w:t>
      </w:r>
      <w:r>
        <w:rPr>
          <w:rFonts w:ascii="XO Thames" w:hAnsi="XO Thames"/>
          <w:sz w:val="28"/>
          <w:szCs w:val="28"/>
        </w:rPr>
        <w:t>Экскурсии, музейные занятия, массовые мероприятия на базе музея.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Понятие экскурсии, принципы организации и проведения. Типология экскурсий. Методы проведения экскурсий. Музейное занятие и качества музейных предметов: аттрактивность, информативность, экспрессивность и т.д. Уроки мужества в музее образовательной организации, годовщины и другие виды массовых мероприятий на базе музея образовательной организации.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3.3. </w:t>
      </w:r>
      <w:r>
        <w:rPr>
          <w:rFonts w:ascii="XO Thames" w:hAnsi="XO Thames"/>
          <w:sz w:val="28"/>
          <w:szCs w:val="28"/>
        </w:rPr>
        <w:t>Организация музейно-исторических и музейно-естественнонаучных экспедиций.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Научно-справочный аппарат экспедиционно-исследовательской деятельности. Этапы реализации экспедиционных исследований. Принципы и правила комплектования музейных фондов в полевых условиях. Экспертиза предметов, привезенных из экспедиции, поступление в фонды музея образовательной организации. Обработка материалов экспедиционных исследований, написание отч</w:t>
      </w:r>
      <w:r>
        <w:rPr>
          <w:rFonts w:ascii="XO Thames" w:hAnsi="XO Thames"/>
          <w:sz w:val="28"/>
          <w:szCs w:val="28"/>
        </w:rPr>
        <w:t>е</w:t>
      </w:r>
      <w:r>
        <w:rPr>
          <w:rFonts w:ascii="XO Thames" w:hAnsi="XO Thames"/>
          <w:sz w:val="28"/>
          <w:szCs w:val="28"/>
        </w:rPr>
        <w:t>та экспедиции.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3.4. </w:t>
      </w:r>
      <w:r>
        <w:rPr>
          <w:rFonts w:ascii="XO Thames" w:hAnsi="XO Thames"/>
          <w:sz w:val="28"/>
          <w:szCs w:val="28"/>
        </w:rPr>
        <w:t>Разработка учебно-исследовательских работ с активистами музея, участие в муниципальных, областных, всероссийских конкурсах музейной тематики.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Областная конференция «Живи, Кузнецкая земля!», условия участия, перспективы написания работ на базе музея образовательной организации.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sz w:val="28"/>
          <w:szCs w:val="28"/>
          <w:shd w:fill="auto" w:val="clear"/>
        </w:rPr>
        <w:t>Областной конкурс «Юный экскурсовод Кузбасса», условия участия. Рекомендации по составлению и проведения экскурсии обучающимися.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  <w:highlight w:val="none"/>
          <w:shd w:fill="auto" w:val="clear"/>
        </w:rPr>
      </w:pPr>
      <w:r>
        <w:rPr>
          <w:rFonts w:ascii="XO Thames" w:hAnsi="XO Thames"/>
          <w:sz w:val="28"/>
          <w:szCs w:val="28"/>
          <w:shd w:fill="auto" w:val="clear"/>
        </w:rPr>
        <w:t>Областной конкурс активистов музеев образовательных организаций, условия участия.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Областной сл</w:t>
      </w:r>
      <w:r>
        <w:rPr>
          <w:rFonts w:ascii="XO Thames" w:hAnsi="XO Thames"/>
          <w:sz w:val="28"/>
          <w:szCs w:val="28"/>
        </w:rPr>
        <w:t>е</w:t>
      </w:r>
      <w:r>
        <w:rPr>
          <w:rFonts w:ascii="XO Thames" w:hAnsi="XO Thames"/>
          <w:sz w:val="28"/>
          <w:szCs w:val="28"/>
        </w:rPr>
        <w:t>т юных краеведов, условия участия. Перспективы подготовки к мероприятию на базе музея образовательной организации.</w:t>
      </w:r>
    </w:p>
    <w:p>
      <w:pPr>
        <w:pStyle w:val="Normal"/>
        <w:spacing w:lineRule="auto" w:line="240" w:before="0" w:after="0"/>
        <w:ind w:firstLine="567" w:left="0"/>
        <w:jc w:val="both"/>
        <w:rPr>
          <w:b/>
          <w:bCs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b/>
          <w:bCs/>
          <w:sz w:val="28"/>
          <w:szCs w:val="28"/>
        </w:rPr>
        <w:t>4. </w:t>
      </w:r>
      <w:r>
        <w:rPr>
          <w:rFonts w:ascii="XO Thames" w:hAnsi="XO Thames"/>
          <w:b/>
          <w:bCs/>
          <w:sz w:val="28"/>
          <w:szCs w:val="28"/>
        </w:rPr>
        <w:t>Онлайн-тест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Ссылка на онлайн-тест будет предоставлена зарегистрированным участникам вебинара через 3 календарных дня после окончания обучения. Тест будет содержать 45 вопросов по вышеизложенным темам. Время на прохождения теста 45 минут.</w:t>
      </w:r>
    </w:p>
    <w:p>
      <w:pPr>
        <w:pStyle w:val="Normal"/>
        <w:spacing w:lineRule="auto" w:line="240" w:before="0" w:after="0"/>
        <w:ind w:firstLine="567" w:left="0"/>
        <w:jc w:val="both"/>
        <w:rPr>
          <w:b/>
          <w:bCs/>
          <w:sz w:val="28"/>
          <w:szCs w:val="28"/>
        </w:rPr>
      </w:pPr>
      <w:r>
        <w:rPr>
          <w:rFonts w:ascii="XO Thames" w:hAnsi="XO Thames"/>
        </w:rPr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b/>
          <w:bCs/>
          <w:sz w:val="28"/>
          <w:szCs w:val="28"/>
        </w:rPr>
        <w:t>5. Т</w:t>
      </w:r>
      <w:r>
        <w:rPr>
          <w:rFonts w:ascii="XO Thames" w:hAnsi="XO Thames"/>
          <w:b/>
          <w:bCs/>
          <w:sz w:val="28"/>
          <w:szCs w:val="28"/>
        </w:rPr>
        <w:t>ворческая работа</w:t>
      </w:r>
    </w:p>
    <w:p>
      <w:pPr>
        <w:pStyle w:val="Normal"/>
        <w:spacing w:lineRule="auto" w:line="240" w:before="0" w:after="0"/>
        <w:ind w:firstLine="567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Участники вебинара на выбор составляют разработку тематико-экспозиционного плана экспозиции или выставки или разработку полевых исследований. Объ</w:t>
      </w:r>
      <w:r>
        <w:rPr>
          <w:rFonts w:ascii="XO Thames" w:hAnsi="XO Thames"/>
          <w:sz w:val="28"/>
          <w:szCs w:val="28"/>
        </w:rPr>
        <w:t>е</w:t>
      </w:r>
      <w:r>
        <w:rPr>
          <w:rFonts w:ascii="XO Thames" w:hAnsi="XO Thames"/>
          <w:sz w:val="28"/>
          <w:szCs w:val="28"/>
        </w:rPr>
        <w:t xml:space="preserve">м творческой работы от 7 до 15 страниц 14 шрифтом таймс нью роман, пробелы 1,5, включая титульный лист. </w:t>
      </w:r>
    </w:p>
    <w:p>
      <w:pPr>
        <w:pStyle w:val="Normal"/>
        <w:jc w:val="right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jc w:val="right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jc w:val="right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jc w:val="right"/>
        <w:rPr>
          <w:rFonts w:ascii="XO Thames" w:hAnsi="XO Thames"/>
        </w:rPr>
      </w:pPr>
      <w:r>
        <w:rPr>
          <w:rFonts w:ascii="XO Thames" w:hAnsi="XO Thames"/>
        </w:rPr>
      </w:r>
    </w:p>
    <w:p>
      <w:pPr>
        <w:pStyle w:val="Normal"/>
        <w:jc w:val="right"/>
        <w:rPr>
          <w:rFonts w:ascii="XO Thames" w:hAnsi="XO Thames"/>
        </w:rPr>
      </w:pPr>
      <w:r>
        <w:rPr>
          <w:rFonts w:ascii="XO Thames" w:hAnsi="XO Thames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libri Light">
    <w:charset w:val="01"/>
    <w:family w:val="swiss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default"/>
  </w:font>
  <w:font w:name="XO Thames"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cs="Times New Roman"/>
        </w:rPr>
      </w:pPr>
      <w:r>
        <w:rPr>
          <w:rStyle w:val="Style5"/>
        </w:rPr>
        <w:footnoteRef/>
      </w:r>
      <w:hyperlink r:id="rId1">
        <w:r>
          <w:rPr>
            <w:rStyle w:val="Hyperlink"/>
            <w:lang w:val="en-US"/>
          </w:rPr>
          <w:t>file:///C:/Users/User/Downloads/3fIgkklAJ2ENBbCFVEkA3cTOsiypicBo.pdf</w:t>
        </w:r>
      </w:hyperlink>
    </w:p>
  </w:footnote>
  <w:footnote w:id="3">
    <w:p>
      <w:pPr>
        <w:pStyle w:val="FootnoteText"/>
        <w:rPr>
          <w:rFonts w:cs="Times New Roman"/>
        </w:rPr>
      </w:pPr>
      <w:r>
        <w:rPr>
          <w:rStyle w:val="Style5"/>
        </w:rPr>
        <w:footnoteRef/>
      </w:r>
      <w:hyperlink r:id="rId2">
        <w:r>
          <w:rPr>
            <w:rStyle w:val="Hyperlink"/>
            <w:lang w:val="en-US"/>
          </w:rPr>
          <w:t>https://o-kemerovo.narod.ru/_private/regioncentr/5_plan_rabory.pdf</w:t>
        </w:r>
      </w:hyperlink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4a3b4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2d4b"/>
    <w:pPr>
      <w:keepNext w:val="true"/>
      <w:keepLines/>
      <w:spacing w:before="360" w:after="80"/>
      <w:outlineLvl w:val="0"/>
    </w:pPr>
    <w:rPr>
      <w:rFonts w:ascii="Calibri Light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2d4b"/>
    <w:pPr>
      <w:keepNext w:val="true"/>
      <w:keepLines/>
      <w:spacing w:before="160" w:after="80"/>
      <w:outlineLvl w:val="1"/>
    </w:pPr>
    <w:rPr>
      <w:rFonts w:ascii="Calibri Light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2d4b"/>
    <w:pPr>
      <w:keepNext w:val="true"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2d4b"/>
    <w:pPr>
      <w:keepNext w:val="true"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42d4b"/>
    <w:pPr>
      <w:keepNext w:val="true"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42d4b"/>
    <w:pPr>
      <w:keepNext w:val="true"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42d4b"/>
    <w:pPr>
      <w:keepNext w:val="true"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42d4b"/>
    <w:pPr>
      <w:keepNext w:val="true"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42d4b"/>
    <w:pPr>
      <w:keepNext w:val="true"/>
      <w:keepLines/>
      <w:outlineLvl w:val="8"/>
    </w:pPr>
    <w:rPr>
      <w:color w:val="272727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e42d4b"/>
    <w:rPr>
      <w:rFonts w:ascii="Calibri Light" w:hAnsi="Calibri Light" w:cs="Calibri Light"/>
      <w:color w:val="2F5496"/>
      <w:sz w:val="40"/>
      <w:szCs w:val="40"/>
    </w:rPr>
  </w:style>
  <w:style w:type="character" w:styleId="Heading2Char" w:customStyle="1">
    <w:name w:val="Heading 2 Char"/>
    <w:basedOn w:val="DefaultParagraphFont"/>
    <w:uiPriority w:val="99"/>
    <w:semiHidden/>
    <w:qFormat/>
    <w:locked/>
    <w:rsid w:val="00e42d4b"/>
    <w:rPr>
      <w:rFonts w:ascii="Calibri Light" w:hAnsi="Calibri Light" w:cs="Calibri Light"/>
      <w:color w:val="2F5496"/>
      <w:sz w:val="32"/>
      <w:szCs w:val="32"/>
    </w:rPr>
  </w:style>
  <w:style w:type="character" w:styleId="Heading3Char" w:customStyle="1">
    <w:name w:val="Heading 3 Char"/>
    <w:basedOn w:val="DefaultParagraphFont"/>
    <w:uiPriority w:val="99"/>
    <w:semiHidden/>
    <w:qFormat/>
    <w:locked/>
    <w:rsid w:val="00e42d4b"/>
    <w:rPr>
      <w:rFonts w:eastAsia="Times New Roman"/>
      <w:color w:val="2F5496"/>
      <w:sz w:val="28"/>
      <w:szCs w:val="28"/>
    </w:rPr>
  </w:style>
  <w:style w:type="character" w:styleId="Heading4Char" w:customStyle="1">
    <w:name w:val="Heading 4 Char"/>
    <w:basedOn w:val="DefaultParagraphFont"/>
    <w:uiPriority w:val="99"/>
    <w:semiHidden/>
    <w:qFormat/>
    <w:locked/>
    <w:rsid w:val="00e42d4b"/>
    <w:rPr>
      <w:rFonts w:eastAsia="Times New Roman"/>
      <w:i/>
      <w:iCs/>
      <w:color w:val="2F5496"/>
    </w:rPr>
  </w:style>
  <w:style w:type="character" w:styleId="Heading5Char" w:customStyle="1">
    <w:name w:val="Heading 5 Char"/>
    <w:basedOn w:val="DefaultParagraphFont"/>
    <w:uiPriority w:val="99"/>
    <w:semiHidden/>
    <w:qFormat/>
    <w:locked/>
    <w:rsid w:val="00e42d4b"/>
    <w:rPr>
      <w:rFonts w:eastAsia="Times New Roman"/>
      <w:color w:val="2F5496"/>
    </w:rPr>
  </w:style>
  <w:style w:type="character" w:styleId="Heading6Char" w:customStyle="1">
    <w:name w:val="Heading 6 Char"/>
    <w:basedOn w:val="DefaultParagraphFont"/>
    <w:uiPriority w:val="99"/>
    <w:semiHidden/>
    <w:qFormat/>
    <w:locked/>
    <w:rsid w:val="00e42d4b"/>
    <w:rPr>
      <w:rFonts w:eastAsia="Times New Roman"/>
      <w:i/>
      <w:iCs/>
      <w:color w:val="595959"/>
    </w:rPr>
  </w:style>
  <w:style w:type="character" w:styleId="Heading7Char" w:customStyle="1">
    <w:name w:val="Heading 7 Char"/>
    <w:basedOn w:val="DefaultParagraphFont"/>
    <w:uiPriority w:val="99"/>
    <w:semiHidden/>
    <w:qFormat/>
    <w:locked/>
    <w:rsid w:val="00e42d4b"/>
    <w:rPr>
      <w:rFonts w:eastAsia="Times New Roman"/>
      <w:color w:val="595959"/>
    </w:rPr>
  </w:style>
  <w:style w:type="character" w:styleId="Heading8Char" w:customStyle="1">
    <w:name w:val="Heading 8 Char"/>
    <w:basedOn w:val="DefaultParagraphFont"/>
    <w:uiPriority w:val="99"/>
    <w:semiHidden/>
    <w:qFormat/>
    <w:locked/>
    <w:rsid w:val="00e42d4b"/>
    <w:rPr>
      <w:rFonts w:eastAsia="Times New Roman"/>
      <w:i/>
      <w:iCs/>
      <w:color w:val="272727"/>
    </w:rPr>
  </w:style>
  <w:style w:type="character" w:styleId="Heading9Char" w:customStyle="1">
    <w:name w:val="Heading 9 Char"/>
    <w:basedOn w:val="DefaultParagraphFont"/>
    <w:uiPriority w:val="99"/>
    <w:semiHidden/>
    <w:qFormat/>
    <w:locked/>
    <w:rsid w:val="00e42d4b"/>
    <w:rPr>
      <w:rFonts w:eastAsia="Times New Roman"/>
      <w:color w:val="272727"/>
    </w:rPr>
  </w:style>
  <w:style w:type="character" w:styleId="TitleChar" w:customStyle="1">
    <w:name w:val="Title Char"/>
    <w:basedOn w:val="DefaultParagraphFont"/>
    <w:uiPriority w:val="99"/>
    <w:qFormat/>
    <w:locked/>
    <w:rsid w:val="00e42d4b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99"/>
    <w:qFormat/>
    <w:locked/>
    <w:rsid w:val="00e42d4b"/>
    <w:rPr>
      <w:rFonts w:eastAsia="Times New Roman"/>
      <w:color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99"/>
    <w:qFormat/>
    <w:locked/>
    <w:rsid w:val="00e42d4b"/>
    <w:rPr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e42d4b"/>
    <w:rPr>
      <w:i/>
      <w:iCs/>
      <w:color w:val="2F5496"/>
    </w:rPr>
  </w:style>
  <w:style w:type="character" w:styleId="IntenseQuoteChar" w:customStyle="1">
    <w:name w:val="Intense Quote Char"/>
    <w:basedOn w:val="DefaultParagraphFont"/>
    <w:link w:val="IntenseQuote"/>
    <w:uiPriority w:val="99"/>
    <w:qFormat/>
    <w:locked/>
    <w:rsid w:val="00e42d4b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e42d4b"/>
    <w:rPr>
      <w:b/>
      <w:bCs/>
      <w:smallCaps/>
      <w:color w:val="2F5496"/>
      <w:spacing w:val="5"/>
    </w:rPr>
  </w:style>
  <w:style w:type="character" w:styleId="BodyTextChar" w:customStyle="1">
    <w:name w:val="Body Text Char"/>
    <w:basedOn w:val="DefaultParagraphFont"/>
    <w:uiPriority w:val="99"/>
    <w:qFormat/>
    <w:locked/>
    <w:rsid w:val="004a3b46"/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PlainTextChar" w:customStyle="1">
    <w:name w:val="Plain Text Char"/>
    <w:basedOn w:val="DefaultParagraphFont"/>
    <w:link w:val="PlainText"/>
    <w:uiPriority w:val="99"/>
    <w:qFormat/>
    <w:locked/>
    <w:rsid w:val="00cd4de8"/>
    <w:rPr>
      <w:rFonts w:ascii="Courier New" w:hAnsi="Courier New" w:cs="Courier New"/>
      <w:kern w:val="0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cd4de8"/>
    <w:rPr>
      <w:color w:val="0000FF"/>
      <w:u w:val="single"/>
    </w:rPr>
  </w:style>
  <w:style w:type="character" w:styleId="FootnoteTextChar" w:customStyle="1">
    <w:name w:val="Footnote Text Char"/>
    <w:basedOn w:val="DefaultParagraphFont"/>
    <w:uiPriority w:val="99"/>
    <w:semiHidden/>
    <w:qFormat/>
    <w:locked/>
    <w:rsid w:val="00cd4de8"/>
    <w:rPr>
      <w:rFonts w:eastAsia="Times New Roman"/>
      <w:kern w:val="0"/>
      <w:sz w:val="20"/>
      <w:szCs w:val="20"/>
      <w:lang w:eastAsia="ru-RU"/>
    </w:rPr>
  </w:style>
  <w:style w:type="character" w:styleId="Style5">
    <w:name w:val="Символ сноски"/>
    <w:basedOn w:val="DefaultParagraphFont"/>
    <w:uiPriority w:val="99"/>
    <w:semiHidden/>
    <w:qFormat/>
    <w:rsid w:val="00cd4de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1" w:customStyle="1">
    <w:name w:val="Footnote Text Char1"/>
    <w:basedOn w:val="DefaultParagraphFont"/>
    <w:uiPriority w:val="99"/>
    <w:semiHidden/>
    <w:qFormat/>
    <w:rsid w:val="00f21c32"/>
    <w:rPr>
      <w:rFonts w:ascii="Times New Roman" w:hAnsi="Times New Roman" w:eastAsia="Times New Roman"/>
      <w:sz w:val="20"/>
      <w:szCs w:val="20"/>
    </w:rPr>
  </w:style>
  <w:style w:type="character" w:styleId="1" w:customStyle="1">
    <w:name w:val="Текст сноски Знак1"/>
    <w:basedOn w:val="DefaultParagraphFont"/>
    <w:uiPriority w:val="99"/>
    <w:semiHidden/>
    <w:qFormat/>
    <w:rsid w:val="00cd4de8"/>
    <w:rPr>
      <w:rFonts w:ascii="Times New Roman" w:hAnsi="Times New Roman" w:cs="Times New Roman"/>
      <w:kern w:val="0"/>
      <w:sz w:val="20"/>
      <w:szCs w:val="20"/>
      <w:lang w:eastAsia="ru-RU"/>
    </w:rPr>
  </w:style>
  <w:style w:type="character" w:styleId="EndnoteReference">
    <w:name w:val="endnote reference"/>
    <w:rPr>
      <w:vertAlign w:val="superscript"/>
    </w:rPr>
  </w:style>
  <w:style w:type="character" w:styleId="Style6">
    <w:name w:val="Символ концевой сноски"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a3b46"/>
    <w:pPr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TitleChar"/>
    <w:uiPriority w:val="99"/>
    <w:qFormat/>
    <w:rsid w:val="00e42d4b"/>
    <w:pPr>
      <w:spacing w:before="0" w:after="80"/>
    </w:pPr>
    <w:rPr>
      <w:rFonts w:ascii="Calibri Light" w:hAnsi="Calibri Light" w:cs="Calibri Light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e42d4b"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e42d4b"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e42d4b"/>
    <w:pPr>
      <w:ind w:left="720"/>
    </w:pPr>
    <w:rPr/>
  </w:style>
  <w:style w:type="paragraph" w:styleId="IntenseQuote">
    <w:name w:val="Intense Quote"/>
    <w:basedOn w:val="Normal"/>
    <w:next w:val="Normal"/>
    <w:link w:val="IntenseQuoteChar"/>
    <w:uiPriority w:val="99"/>
    <w:qFormat/>
    <w:rsid w:val="00e42d4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PlainText">
    <w:name w:val="Plain Text"/>
    <w:basedOn w:val="Normal"/>
    <w:link w:val="PlainTextChar"/>
    <w:uiPriority w:val="99"/>
    <w:qFormat/>
    <w:rsid w:val="00cd4de8"/>
    <w:pPr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cd4de8"/>
    <w:pPr>
      <w:suppressAutoHyphens w:val="true"/>
    </w:pPr>
    <w:rPr>
      <w:rFonts w:ascii="Calibri" w:hAnsi="Calibri" w:cs="Calibri"/>
      <w:sz w:val="20"/>
      <w:szCs w:val="20"/>
    </w:rPr>
  </w:style>
  <w:style w:type="numbering" w:styleId="Style9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d4de8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../../../../C:/C:/Users/User/Downloads/3fIgkklAJ2ENBbCFVEkA3cTOsiypicBo.pdf" TargetMode="External"/><Relationship Id="rId2" Type="http://schemas.openxmlformats.org/officeDocument/2006/relationships/hyperlink" Target="https://o-kemerovo.narod.ru/_private/regioncentr/5_plan_rabory.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4013</TotalTime>
  <Application>LibreOffice/24.8.4.2$Linux_X86_64 LibreOffice_project/480$Build-2</Application>
  <AppVersion>15.0000</AppVersion>
  <Pages>5</Pages>
  <Words>844</Words>
  <Characters>6731</Characters>
  <CharactersWithSpaces>7496</CharactersWithSpaces>
  <Paragraphs>98</Paragraphs>
  <Company>OCDUTE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2026-03-27T07:21:00Z</dcterms:created>
  <dc:creator>центр Кузбасский</dc:creator>
  <dc:description/>
  <dc:language>ru-RU</dc:language>
  <cp:lastModifiedBy/>
  <dcterms:modified xsi:type="dcterms:W3CDTF">2026-03-31T14:20:45Z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